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4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7"/>
      </w:tblGrid>
      <w:tr w:rsidR="00FF71B6">
        <w:trPr>
          <w:trHeight w:val="496"/>
        </w:trPr>
        <w:tc>
          <w:tcPr>
            <w:tcW w:w="9467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FF71B6" w:rsidRPr="00B83D80" w:rsidRDefault="00B83D80">
            <w:pPr>
              <w:pStyle w:val="a3"/>
              <w:wordWrap/>
              <w:spacing w:line="348" w:lineRule="auto"/>
              <w:jc w:val="center"/>
            </w:pPr>
            <w:bookmarkStart w:id="0" w:name="_GoBack"/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Mga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Katanungan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sa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Integridad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ng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mga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Empleyado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para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sa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mga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Suportang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Sentro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 xml:space="preserve"> ng </w:t>
            </w:r>
            <w:proofErr w:type="spellStart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Paggawa</w:t>
            </w:r>
            <w:proofErr w:type="spellEnd"/>
            <w:r w:rsidRPr="00960EB4">
              <w:rPr>
                <w:rFonts w:ascii="HY울릉도M" w:eastAsia="HY울릉도M"/>
                <w:b/>
                <w:color w:val="1B1760"/>
                <w:sz w:val="28"/>
                <w:szCs w:val="22"/>
              </w:rPr>
              <w:t>(Foreign Center)</w:t>
            </w:r>
            <w:bookmarkEnd w:id="0"/>
          </w:p>
        </w:tc>
      </w:tr>
    </w:tbl>
    <w:p w:rsidR="00FF71B6" w:rsidRDefault="00FF71B6">
      <w:pPr>
        <w:pStyle w:val="a3"/>
        <w:wordWrap/>
        <w:spacing w:line="432" w:lineRule="auto"/>
        <w:ind w:left="944" w:hanging="944"/>
        <w:jc w:val="center"/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8272"/>
      </w:tblGrid>
      <w:tr w:rsidR="00FF71B6">
        <w:trPr>
          <w:trHeight w:val="333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FF71B6" w:rsidRDefault="00B83D80" w:rsidP="00B83D80">
            <w:pPr>
              <w:pStyle w:val="a3"/>
              <w:wordWrap/>
            </w:pPr>
            <w:proofErr w:type="spellStart"/>
            <w:r>
              <w:rPr>
                <w:rFonts w:eastAsia="맑은 고딕"/>
                <w:b/>
                <w:sz w:val="22"/>
              </w:rPr>
              <w:t>Nila</w:t>
            </w:r>
            <w:r w:rsidR="003A5704">
              <w:rPr>
                <w:rFonts w:eastAsia="맑은 고딕"/>
                <w:b/>
                <w:sz w:val="22"/>
              </w:rPr>
              <w:t>-</w:t>
            </w:r>
            <w:r>
              <w:rPr>
                <w:rFonts w:eastAsia="맑은 고딕"/>
                <w:b/>
                <w:sz w:val="22"/>
              </w:rPr>
              <w:t>laman</w:t>
            </w:r>
            <w:proofErr w:type="spellEnd"/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FF71B6" w:rsidRDefault="00C21E89" w:rsidP="00B83D80">
            <w:pPr>
              <w:pStyle w:val="a3"/>
              <w:wordWrap/>
            </w:pPr>
            <w:r>
              <w:rPr>
                <w:rFonts w:ascii="맑은 고딕" w:eastAsia="맑은 고딕" w:hint="eastAsia"/>
                <w:b/>
                <w:sz w:val="22"/>
              </w:rPr>
              <w:t xml:space="preserve">                       </w:t>
            </w:r>
            <w:proofErr w:type="spellStart"/>
            <w:r>
              <w:rPr>
                <w:rFonts w:ascii="맑은 고딕" w:eastAsia="맑은 고딕" w:hint="eastAsia"/>
                <w:b/>
                <w:sz w:val="22"/>
              </w:rPr>
              <w:t>Mga</w:t>
            </w:r>
            <w:proofErr w:type="spellEnd"/>
            <w:r>
              <w:rPr>
                <w:rFonts w:ascii="맑은 고딕" w:eastAsia="맑은 고딕"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2"/>
              </w:rPr>
              <w:t>Katanungan</w:t>
            </w:r>
            <w:proofErr w:type="spellEnd"/>
          </w:p>
        </w:tc>
      </w:tr>
      <w:tr w:rsidR="00FF71B6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FF71B6" w:rsidRDefault="00C21E89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eastAsia="맑은 고딕" w:hint="eastAsia"/>
                <w:b/>
                <w:sz w:val="22"/>
              </w:rPr>
              <w:t>M</w:t>
            </w:r>
            <w:r>
              <w:rPr>
                <w:rFonts w:eastAsia="맑은 고딕"/>
                <w:b/>
                <w:sz w:val="22"/>
              </w:rPr>
              <w:t>alinaw</w:t>
            </w:r>
            <w:proofErr w:type="spellEnd"/>
            <w:r>
              <w:rPr>
                <w:rFonts w:eastAsia="맑은 고딕"/>
                <w:b/>
                <w:sz w:val="22"/>
              </w:rPr>
              <w:t xml:space="preserve"> </w:t>
            </w:r>
            <w:proofErr w:type="spellStart"/>
            <w:r>
              <w:rPr>
                <w:rFonts w:eastAsia="맑은 고딕"/>
                <w:b/>
                <w:sz w:val="22"/>
              </w:rPr>
              <w:t>na</w:t>
            </w:r>
            <w:proofErr w:type="spellEnd"/>
            <w:r>
              <w:rPr>
                <w:rFonts w:eastAsia="맑은 고딕"/>
                <w:b/>
                <w:sz w:val="22"/>
              </w:rPr>
              <w:t xml:space="preserve"> </w:t>
            </w:r>
            <w:proofErr w:type="spellStart"/>
            <w:r>
              <w:rPr>
                <w:rFonts w:eastAsia="맑은 고딕"/>
                <w:b/>
                <w:sz w:val="22"/>
              </w:rPr>
              <w:t>pagpapahayag</w:t>
            </w:r>
            <w:proofErr w:type="spellEnd"/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7"/>
                <w:sz w:val="22"/>
              </w:rPr>
              <w:t xml:space="preserve">1)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Naipapahayag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ba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ng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mab</w:t>
            </w:r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uti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at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malinaw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mga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tauhan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sentro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pagpapayo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ang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mga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pamantayan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o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pamamaraan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sa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paglutas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ng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isang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kaso</w:t>
            </w:r>
            <w:proofErr w:type="spellEnd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 xml:space="preserve"> o </w:t>
            </w:r>
            <w:proofErr w:type="spellStart"/>
            <w:r w:rsidR="00C21E89">
              <w:rPr>
                <w:rFonts w:ascii="맑은 고딕" w:eastAsia="맑은 고딕"/>
                <w:b/>
                <w:color w:val="0000FF"/>
                <w:spacing w:val="-7"/>
                <w:sz w:val="22"/>
              </w:rPr>
              <w:t>problema</w:t>
            </w:r>
            <w:proofErr w:type="spellEnd"/>
            <w:r>
              <w:rPr>
                <w:rFonts w:ascii="맑은 고딕" w:eastAsia="맑은 고딕"/>
                <w:spacing w:val="-7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21E89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21E89" w:rsidP="00C21E8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21E89" w:rsidP="00C21E8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Hindi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talaga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21E8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 w:rsidP="00C21E8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 w:rsidR="00C21E89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95CDB" w:rsidP="00C21E89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Totoong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naipa</w:t>
                  </w:r>
                  <w:r>
                    <w:t>-</w:t>
                  </w:r>
                  <w:r>
                    <w:rPr>
                      <w:rFonts w:hint="eastAsia"/>
                    </w:rPr>
                    <w:t>pahaya</w:t>
                  </w:r>
                  <w:r>
                    <w:t>g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95CDB" w:rsidP="00C21E89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naipa-pahayag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</w:pPr>
          </w:p>
        </w:tc>
      </w:tr>
      <w:tr w:rsidR="00FF71B6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z w:val="22"/>
              </w:rPr>
              <w:t xml:space="preserve">2)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Makatotohanan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ba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ang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pamamaraan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at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pamantayan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mga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tauhan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sentro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pagpapayo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na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nauukol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sa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paglutas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ng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isang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kaso</w:t>
            </w:r>
            <w:proofErr w:type="spellEnd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 xml:space="preserve"> o </w:t>
            </w:r>
            <w:proofErr w:type="spellStart"/>
            <w:r w:rsidR="003A5704">
              <w:rPr>
                <w:rFonts w:ascii="맑은 고딕" w:eastAsia="맑은 고딕"/>
                <w:b/>
                <w:color w:val="0000FF"/>
                <w:spacing w:val="-2"/>
                <w:sz w:val="22"/>
              </w:rPr>
              <w:t>problema</w:t>
            </w:r>
            <w:proofErr w:type="spellEnd"/>
            <w:r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3A570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3A570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3A570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Hindi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talaga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3A5704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 w:rsidR="003A5704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95CDB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Totoong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Makato-tohanan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C95CDB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maka-tohanan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FF71B6" w:rsidRDefault="003A5704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맑은 고딕"/>
                <w:b/>
                <w:sz w:val="22"/>
              </w:rPr>
              <w:t>Pana-</w:t>
            </w:r>
            <w:proofErr w:type="spellStart"/>
            <w:r>
              <w:rPr>
                <w:rFonts w:eastAsia="맑은 고딕"/>
                <w:b/>
                <w:sz w:val="22"/>
              </w:rPr>
              <w:t>nagutan</w:t>
            </w:r>
            <w:proofErr w:type="spellEnd"/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3)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Nasusunod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ba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tauhan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sentro</w:t>
            </w:r>
            <w:proofErr w:type="spellEnd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pagpapayo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ang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hangganang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ibinigay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sa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paglutas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ng </w:t>
            </w:r>
            <w:proofErr w:type="spellStart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kaso</w:t>
            </w:r>
            <w:proofErr w:type="spellEnd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at </w:t>
            </w:r>
            <w:proofErr w:type="spellStart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naipapaliwanag</w:t>
            </w:r>
            <w:proofErr w:type="spellEnd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proofErr w:type="gramStart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ba</w:t>
            </w:r>
            <w:proofErr w:type="spellEnd"/>
            <w:r w:rsidR="00C95CDB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ito</w:t>
            </w:r>
            <w:proofErr w:type="spellEnd"/>
            <w:proofErr w:type="gram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ng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mabuti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sa</w:t>
            </w:r>
            <w:proofErr w:type="spellEnd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b/>
                <w:color w:val="0000FF"/>
                <w:spacing w:val="-22"/>
                <w:sz w:val="22"/>
              </w:rPr>
              <w:t>manggagawa</w:t>
            </w:r>
            <w:proofErr w:type="spellEnd"/>
            <w:r>
              <w:rPr>
                <w:rFonts w:ascii="맑은 고딕" w:eastAsia="맑은 고딕"/>
                <w:spacing w:val="-2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 w:rsidP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 w:rsidP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Hindi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talaga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 w:rsidP="00D34E43">
                  <w:pPr>
                    <w:pStyle w:val="a3"/>
                    <w:wordWrap/>
                    <w:spacing w:line="264" w:lineRule="auto"/>
                  </w:pPr>
                  <w:r>
                    <w:rPr>
                      <w:rFonts w:eastAsia="맑은 고딕" w:hint="eastAsia"/>
                      <w:spacing w:val="-5"/>
                      <w:w w:val="90"/>
                      <w:sz w:val="18"/>
                    </w:rPr>
                    <w:t xml:space="preserve">   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 w:rsidR="00D34E43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 w:rsidP="00D34E4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Totoong</w:t>
                  </w:r>
                  <w:proofErr w:type="spellEnd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ng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4) </w:t>
            </w:r>
            <w:proofErr w:type="spellStart"/>
            <w:r w:rsidR="00A01F24">
              <w:rPr>
                <w:rFonts w:ascii="맑은 고딕" w:eastAsia="맑은 고딕"/>
                <w:spacing w:val="-9"/>
                <w:sz w:val="22"/>
              </w:rPr>
              <w:t>Inaabuso</w:t>
            </w:r>
            <w:proofErr w:type="spellEnd"/>
            <w:r w:rsidR="00A01F24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spacing w:val="-9"/>
                <w:sz w:val="22"/>
              </w:rPr>
              <w:t>ba</w:t>
            </w:r>
            <w:proofErr w:type="spellEnd"/>
            <w:r w:rsidR="00A01F24">
              <w:rPr>
                <w:rFonts w:ascii="맑은 고딕" w:eastAsia="맑은 고딕"/>
                <w:spacing w:val="-9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spacing w:val="-9"/>
                <w:sz w:val="22"/>
              </w:rPr>
              <w:t>tauhan</w:t>
            </w:r>
            <w:proofErr w:type="spellEnd"/>
            <w:r w:rsidR="00A01F24">
              <w:rPr>
                <w:rFonts w:ascii="맑은 고딕" w:eastAsia="맑은 고딕"/>
                <w:spacing w:val="-9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spacing w:val="-9"/>
                <w:sz w:val="22"/>
              </w:rPr>
              <w:t>sentro</w:t>
            </w:r>
            <w:proofErr w:type="spellEnd"/>
            <w:r w:rsidR="00A01F24">
              <w:rPr>
                <w:rFonts w:ascii="맑은 고딕" w:eastAsia="맑은 고딕"/>
                <w:spacing w:val="-9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spacing w:val="-9"/>
                <w:sz w:val="22"/>
              </w:rPr>
              <w:t>pagpapayo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ang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ibinigay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na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tungkulin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sa</w:t>
            </w:r>
            <w:proofErr w:type="spellEnd"/>
            <w:r w:rsidR="00D34E43">
              <w:rPr>
                <w:rFonts w:ascii="맑은 고딕" w:eastAsia="맑은 고딕"/>
                <w:spacing w:val="-9"/>
                <w:sz w:val="22"/>
              </w:rPr>
              <w:t xml:space="preserve"> </w:t>
            </w:r>
            <w:proofErr w:type="spellStart"/>
            <w:r w:rsidR="00D34E43">
              <w:rPr>
                <w:rFonts w:ascii="맑은 고딕" w:eastAsia="맑은 고딕"/>
                <w:spacing w:val="-9"/>
                <w:sz w:val="22"/>
              </w:rPr>
              <w:t>kanila</w:t>
            </w:r>
            <w:proofErr w:type="spellEnd"/>
            <w:r>
              <w:rPr>
                <w:rFonts w:ascii="맑은 고딕" w:eastAsia="맑은 고딕"/>
                <w:spacing w:val="-9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inaabuso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Inaabuso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34E4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: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 w:rsidP="0054555C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FF71B6" w:rsidRDefault="00D34E43" w:rsidP="00D34E43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eastAsia="맑은 고딕"/>
                <w:b/>
                <w:sz w:val="22"/>
              </w:rPr>
              <w:t>Pagdama</w:t>
            </w:r>
            <w:proofErr w:type="spellEnd"/>
            <w:r>
              <w:rPr>
                <w:rFonts w:eastAsia="맑은 고딕"/>
                <w:b/>
                <w:sz w:val="22"/>
              </w:rPr>
              <w:t xml:space="preserve"> </w:t>
            </w:r>
            <w:proofErr w:type="spellStart"/>
            <w:r>
              <w:rPr>
                <w:rFonts w:eastAsia="맑은 고딕"/>
                <w:b/>
                <w:sz w:val="22"/>
              </w:rPr>
              <w:t>sa</w:t>
            </w:r>
            <w:proofErr w:type="spellEnd"/>
            <w:r>
              <w:rPr>
                <w:rFonts w:eastAsia="맑은 고딕"/>
                <w:b/>
                <w:sz w:val="22"/>
              </w:rPr>
              <w:t xml:space="preserve"> </w:t>
            </w:r>
            <w:proofErr w:type="spellStart"/>
            <w:r>
              <w:rPr>
                <w:rFonts w:eastAsia="맑은 고딕"/>
                <w:b/>
                <w:sz w:val="22"/>
              </w:rPr>
              <w:t>katiwa-</w:t>
            </w:r>
            <w:r>
              <w:rPr>
                <w:rFonts w:eastAsia="맑은 고딕"/>
                <w:b/>
                <w:sz w:val="22"/>
              </w:rPr>
              <w:lastRenderedPageBreak/>
              <w:t>lian</w:t>
            </w:r>
            <w:proofErr w:type="spellEnd"/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lastRenderedPageBreak/>
              <w:t xml:space="preserve">5) </w:t>
            </w:r>
            <w:r w:rsidR="007B2B98">
              <w:rPr>
                <w:rFonts w:ascii="맑은 고딕" w:eastAsia="맑은 고딕"/>
                <w:spacing w:val="-12"/>
                <w:sz w:val="22"/>
              </w:rPr>
              <w:t xml:space="preserve"> May </w:t>
            </w:r>
            <w:proofErr w:type="spellStart"/>
            <w:r w:rsidR="007B2B98">
              <w:rPr>
                <w:rFonts w:ascii="맑은 고딕" w:eastAsia="맑은 고딕"/>
                <w:spacing w:val="-12"/>
                <w:sz w:val="22"/>
              </w:rPr>
              <w:t>pangyayari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ba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tauhan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sentro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A01F24">
              <w:rPr>
                <w:rFonts w:ascii="맑은 고딕" w:eastAsia="맑은 고딕"/>
                <w:spacing w:val="-12"/>
                <w:sz w:val="22"/>
              </w:rPr>
              <w:t>pagpapayo</w:t>
            </w:r>
            <w:proofErr w:type="spellEnd"/>
            <w:r w:rsidR="00A01F24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r w:rsidR="00473B23">
              <w:rPr>
                <w:rFonts w:ascii="맑은 고딕" w:eastAsia="맑은 고딕"/>
                <w:spacing w:val="-12"/>
                <w:sz w:val="22"/>
              </w:rPr>
              <w:t xml:space="preserve">ay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nagbigay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hindi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pantay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pabor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ibang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tao</w:t>
            </w:r>
            <w:proofErr w:type="spellEnd"/>
            <w:r w:rsidR="00473B23">
              <w:rPr>
                <w:rFonts w:ascii="맑은 고딕" w:eastAsia="맑은 고딕"/>
                <w:spacing w:val="-12"/>
                <w:sz w:val="22"/>
              </w:rPr>
              <w:t xml:space="preserve"> o </w:t>
            </w:r>
            <w:proofErr w:type="spellStart"/>
            <w:r w:rsidR="00473B23">
              <w:rPr>
                <w:rFonts w:ascii="맑은 고딕" w:eastAsia="맑은 고딕"/>
                <w:spacing w:val="-12"/>
                <w:sz w:val="22"/>
              </w:rPr>
              <w:t>manggagawa</w:t>
            </w:r>
            <w:proofErr w:type="spellEnd"/>
            <w:r>
              <w:rPr>
                <w:rFonts w:ascii="맑은 고딕" w:eastAsia="맑은 고딕"/>
                <w:spacing w:val="-1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7B2B98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lastRenderedPageBreak/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 w:hint="eastAsia"/>
                      <w:spacing w:val="-5"/>
                      <w:w w:val="90"/>
                      <w:sz w:val="18"/>
                    </w:rPr>
                    <w:lastRenderedPageBreak/>
                    <w:t>Totoong</w:t>
                  </w:r>
                  <w:proofErr w:type="spellEnd"/>
                  <w:r>
                    <w:rPr>
                      <w:rFonts w:ascii="맑은 고딕" w:eastAsia="맑은 고딕" w:hint="eastAsia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int="eastAsia"/>
                      <w:spacing w:val="-5"/>
                      <w:w w:val="90"/>
                      <w:sz w:val="18"/>
                    </w:rPr>
                    <w:lastRenderedPageBreak/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lastRenderedPageBreak/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086E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lastRenderedPageBreak/>
                    <w:t>hindi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lastRenderedPageBreak/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6) </w:t>
            </w:r>
            <w:proofErr w:type="spellStart"/>
            <w:r w:rsidR="00E8086E">
              <w:rPr>
                <w:rFonts w:ascii="맑은 고딕" w:eastAsia="맑은 고딕"/>
                <w:spacing w:val="-12"/>
                <w:sz w:val="22"/>
              </w:rPr>
              <w:t>Naaapektuhan</w:t>
            </w:r>
            <w:proofErr w:type="spellEnd"/>
            <w:r w:rsidR="00E8086E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E8086E">
              <w:rPr>
                <w:rFonts w:ascii="맑은 고딕" w:eastAsia="맑은 고딕"/>
                <w:spacing w:val="-12"/>
                <w:sz w:val="22"/>
              </w:rPr>
              <w:t>ba</w:t>
            </w:r>
            <w:proofErr w:type="spellEnd"/>
            <w:r w:rsidR="00E8086E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E8086E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E8086E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E8086E">
              <w:rPr>
                <w:rFonts w:ascii="맑은 고딕" w:eastAsia="맑은 고딕"/>
                <w:spacing w:val="-12"/>
                <w:sz w:val="22"/>
              </w:rPr>
              <w:t>tauhan</w:t>
            </w:r>
            <w:proofErr w:type="spellEnd"/>
            <w:r w:rsidR="00E8086E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E8086E">
              <w:rPr>
                <w:rFonts w:ascii="맑은 고딕" w:eastAsia="맑은 고딕"/>
                <w:spacing w:val="-12"/>
                <w:sz w:val="22"/>
              </w:rPr>
              <w:t>s</w:t>
            </w:r>
            <w:r w:rsidR="00040357">
              <w:rPr>
                <w:rFonts w:ascii="맑은 고딕" w:eastAsia="맑은 고딕"/>
                <w:spacing w:val="-12"/>
                <w:sz w:val="22"/>
              </w:rPr>
              <w:t>entro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pagpapayo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pagkakaroon</w:t>
            </w:r>
            <w:proofErr w:type="spellEnd"/>
            <w:r w:rsidR="00E8086E">
              <w:rPr>
                <w:rFonts w:ascii="맑은 고딕" w:eastAsia="맑은 고딕"/>
                <w:spacing w:val="-12"/>
                <w:sz w:val="22"/>
              </w:rPr>
              <w:t xml:space="preserve"> ng</w:t>
            </w:r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kakilala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,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kamag-aral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, o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kamag-anak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pag-aayos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o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proseso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gawaing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naatas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040357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040357">
              <w:rPr>
                <w:rFonts w:ascii="맑은 고딕" w:eastAsia="맑은 고딕"/>
                <w:spacing w:val="-12"/>
                <w:sz w:val="22"/>
              </w:rPr>
              <w:t>kanya</w:t>
            </w:r>
            <w:proofErr w:type="spellEnd"/>
            <w:r>
              <w:rPr>
                <w:rFonts w:ascii="맑은 고딕" w:eastAsia="맑은 고딕"/>
                <w:spacing w:val="-1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6F1D05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naa</w:t>
                  </w:r>
                  <w:r w:rsidR="00A371F0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-</w:t>
                  </w: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apektuhan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Totoong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 w:rsidR="00A371F0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naa-apektuhan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  <w:p w:rsidR="00A371F0" w:rsidRDefault="00A371F0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naa-apektuhan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040357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  <w:r w:rsidR="00A371F0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 w:rsidR="00A371F0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naa-apektuhan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proofErr w:type="gramStart"/>
            <w:r>
              <w:rPr>
                <w:rFonts w:ascii="맑은 고딕" w:eastAsia="맑은 고딕"/>
                <w:spacing w:val="-12"/>
                <w:sz w:val="22"/>
              </w:rPr>
              <w:t>7)</w:t>
            </w:r>
            <w:r w:rsidR="00DD7C63">
              <w:rPr>
                <w:rFonts w:ascii="맑은 고딕" w:eastAsia="맑은 고딕"/>
                <w:spacing w:val="-12"/>
                <w:sz w:val="22"/>
              </w:rPr>
              <w:t>May</w:t>
            </w:r>
            <w:proofErr w:type="gram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pangyayari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ba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tauhan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sentro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pagpapayo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ay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humingi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hindi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makatwirang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pabor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o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impluwensya</w:t>
            </w:r>
            <w:proofErr w:type="spellEnd"/>
            <w:r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labas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may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kinalaman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kanyang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trabaho</w:t>
            </w:r>
            <w:proofErr w:type="spellEnd"/>
            <w:r>
              <w:rPr>
                <w:rFonts w:ascii="맑은 고딕" w:eastAsia="맑은 고딕"/>
                <w:spacing w:val="-14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Totoong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 w:rsidP="00DD7C63">
                  <w:pPr>
                    <w:pStyle w:val="a3"/>
                    <w:wordWrap/>
                    <w:spacing w:line="264" w:lineRule="auto"/>
                  </w:pPr>
                  <w:r>
                    <w:rPr>
                      <w:rFonts w:eastAsia="맑은 고딕" w:hint="eastAsia"/>
                      <w:spacing w:val="-5"/>
                      <w:w w:val="90"/>
                      <w:sz w:val="18"/>
                    </w:rPr>
                    <w:t xml:space="preserve">  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D7C63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76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8) </w:t>
            </w:r>
            <w:r w:rsidR="00DD7C63">
              <w:rPr>
                <w:rFonts w:ascii="맑은 고딕" w:eastAsia="맑은 고딕"/>
                <w:spacing w:val="-12"/>
                <w:sz w:val="22"/>
              </w:rPr>
              <w:t xml:space="preserve">May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ginawa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bang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hindi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makatarungan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o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hindi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pantay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trabaho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tauhan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sentro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pagpapayo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para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kanyang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D7C63">
              <w:rPr>
                <w:rFonts w:ascii="맑은 고딕" w:eastAsia="맑은 고딕"/>
                <w:spacing w:val="-12"/>
                <w:sz w:val="22"/>
              </w:rPr>
              <w:t>pansariling</w:t>
            </w:r>
            <w:proofErr w:type="spellEnd"/>
            <w:r w:rsidR="00DD7C63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proofErr w:type="gramStart"/>
            <w:r w:rsidR="00DD7C63">
              <w:rPr>
                <w:rFonts w:ascii="맑은 고딕" w:eastAsia="맑은 고딕"/>
                <w:spacing w:val="-12"/>
                <w:sz w:val="22"/>
              </w:rPr>
              <w:t>kapakanan</w:t>
            </w:r>
            <w:proofErr w:type="spellEnd"/>
            <w:r w:rsidR="00471D96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12"/>
                <w:sz w:val="22"/>
              </w:rPr>
              <w:t>?</w:t>
            </w:r>
            <w:proofErr w:type="gramEnd"/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Totoong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totoo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Bahagya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/>
                      <w:spacing w:val="-5"/>
                      <w:w w:val="90"/>
                      <w:sz w:val="18"/>
                    </w:rPr>
                    <w:t>Normal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Halos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71D96">
                  <w:pPr>
                    <w:pStyle w:val="a3"/>
                    <w:wordWrap/>
                    <w:spacing w:line="264" w:lineRule="auto"/>
                    <w:jc w:val="center"/>
                  </w:pP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Lubos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na</w:t>
                  </w:r>
                  <w:proofErr w:type="spellEnd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>hindi</w:t>
                  </w:r>
                  <w:proofErr w:type="spellEnd"/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FF71B6" w:rsidRDefault="00D3764D" w:rsidP="00D3764D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eastAsia="맑은 고딕" w:hint="eastAsia"/>
                <w:b/>
                <w:sz w:val="22"/>
              </w:rPr>
              <w:t>Iregula-ridad</w:t>
            </w:r>
            <w:proofErr w:type="spellEnd"/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88" w:lineRule="auto"/>
              <w:ind w:left="471" w:hanging="471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9) </w:t>
            </w:r>
            <w:r w:rsidR="00D3764D">
              <w:rPr>
                <w:rFonts w:ascii="맑은 고딕" w:eastAsia="맑은 고딕"/>
                <w:spacing w:val="-12"/>
                <w:sz w:val="22"/>
              </w:rPr>
              <w:t xml:space="preserve">Kung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mayroon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kayong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suhestyon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maaaring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mapabuti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sistema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pamamalakad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at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upang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maiwasan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ang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negatibong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katiwalian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mga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pampublikong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opisyal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na</w:t>
            </w:r>
            <w:proofErr w:type="spellEnd"/>
            <w:r w:rsidR="00D3764D">
              <w:rPr>
                <w:rFonts w:ascii="맑은 고딕" w:eastAsia="맑은 고딕"/>
                <w:spacing w:val="-12"/>
                <w:sz w:val="22"/>
              </w:rPr>
              <w:t xml:space="preserve"> may </w:t>
            </w:r>
            <w:proofErr w:type="spellStart"/>
            <w:r w:rsidR="00D3764D">
              <w:rPr>
                <w:rFonts w:ascii="맑은 고딕" w:eastAsia="맑은 고딕"/>
                <w:spacing w:val="-12"/>
                <w:sz w:val="22"/>
              </w:rPr>
              <w:t>kaugnayan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sa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gawain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Suportang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Sentro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ng </w:t>
            </w:r>
            <w:proofErr w:type="spellStart"/>
            <w:proofErr w:type="gramStart"/>
            <w:r w:rsidR="00687B2F">
              <w:rPr>
                <w:rFonts w:ascii="맑은 고딕" w:eastAsia="맑은 고딕"/>
                <w:spacing w:val="-12"/>
                <w:sz w:val="22"/>
              </w:rPr>
              <w:t>Paggawa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>(</w:t>
            </w:r>
            <w:proofErr w:type="gram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Foreign Center) ay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mangyaring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isulat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lamang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 xml:space="preserve"> </w:t>
            </w:r>
            <w:proofErr w:type="spellStart"/>
            <w:r w:rsidR="00687B2F">
              <w:rPr>
                <w:rFonts w:ascii="맑은 고딕" w:eastAsia="맑은 고딕"/>
                <w:spacing w:val="-12"/>
                <w:sz w:val="22"/>
              </w:rPr>
              <w:t>ito</w:t>
            </w:r>
            <w:proofErr w:type="spellEnd"/>
            <w:r w:rsidR="00687B2F">
              <w:rPr>
                <w:rFonts w:ascii="맑은 고딕" w:eastAsia="맑은 고딕"/>
                <w:spacing w:val="-12"/>
                <w:sz w:val="22"/>
              </w:rPr>
              <w:t>.</w:t>
            </w:r>
          </w:p>
        </w:tc>
      </w:tr>
      <w:tr w:rsidR="00FF71B6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FF71B6" w:rsidRDefault="0054555C">
            <w:pPr>
              <w:pStyle w:val="a3"/>
              <w:spacing w:line="288" w:lineRule="auto"/>
              <w:ind w:left="593" w:hanging="593"/>
            </w:pPr>
            <w:r>
              <w:rPr>
                <w:rFonts w:ascii="맑은 고딕" w:eastAsia="맑은 고딕"/>
                <w:spacing w:val="-12"/>
                <w:sz w:val="22"/>
              </w:rPr>
              <w:t xml:space="preserve">10) </w:t>
            </w:r>
            <w:r w:rsidR="00AF20C6">
              <w:rPr>
                <w:rFonts w:ascii="맑은 고딕" w:eastAsia="맑은 고딕"/>
                <w:spacing w:val="1"/>
                <w:sz w:val="22"/>
              </w:rPr>
              <w:t xml:space="preserve">Sa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pagpoproseso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ng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isang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kaso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,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madalas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ba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na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ang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tauhan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ng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Suportang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Sentro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ng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Paggawa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(Foreign Center) ay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sumusunod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pakiusap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o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i</w:t>
            </w:r>
            <w:r w:rsidR="007A132F">
              <w:rPr>
                <w:rFonts w:ascii="맑은 고딕" w:eastAsia="맑은 고딕"/>
                <w:spacing w:val="1"/>
                <w:sz w:val="22"/>
              </w:rPr>
              <w:t>mpluwensya</w:t>
            </w:r>
            <w:proofErr w:type="spellEnd"/>
            <w:r w:rsidR="007A132F">
              <w:rPr>
                <w:rFonts w:ascii="맑은 고딕" w:eastAsia="맑은 고딕"/>
                <w:spacing w:val="1"/>
                <w:sz w:val="22"/>
              </w:rPr>
              <w:t xml:space="preserve"> ng </w:t>
            </w:r>
            <w:proofErr w:type="spellStart"/>
            <w:r w:rsidR="007A132F">
              <w:rPr>
                <w:rFonts w:ascii="맑은 고딕" w:eastAsia="맑은 고딕"/>
                <w:spacing w:val="1"/>
                <w:sz w:val="22"/>
              </w:rPr>
              <w:t>ibang</w:t>
            </w:r>
            <w:proofErr w:type="spellEnd"/>
            <w:r w:rsidR="007A132F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7A132F">
              <w:rPr>
                <w:rFonts w:ascii="맑은 고딕" w:eastAsia="맑은 고딕"/>
                <w:spacing w:val="1"/>
                <w:sz w:val="22"/>
              </w:rPr>
              <w:t>tao</w:t>
            </w:r>
            <w:proofErr w:type="spellEnd"/>
            <w:r w:rsidR="007A132F">
              <w:rPr>
                <w:rFonts w:ascii="맑은 고딕" w:eastAsia="맑은 고딕"/>
                <w:spacing w:val="1"/>
                <w:sz w:val="22"/>
              </w:rPr>
              <w:t>/</w:t>
            </w:r>
            <w:proofErr w:type="spellStart"/>
            <w:r w:rsidR="007A132F">
              <w:rPr>
                <w:rFonts w:ascii="맑은 고딕" w:eastAsia="맑은 고딕"/>
                <w:spacing w:val="1"/>
                <w:sz w:val="22"/>
              </w:rPr>
              <w:t>opisyal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mula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sa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loob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at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labas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ng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nasabing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 xml:space="preserve"> </w:t>
            </w:r>
            <w:proofErr w:type="spellStart"/>
            <w:r w:rsidR="00AF20C6">
              <w:rPr>
                <w:rFonts w:ascii="맑은 고딕" w:eastAsia="맑은 고딕"/>
                <w:spacing w:val="1"/>
                <w:sz w:val="22"/>
              </w:rPr>
              <w:t>sentro</w:t>
            </w:r>
            <w:proofErr w:type="spellEnd"/>
            <w:r w:rsidR="00AF20C6">
              <w:rPr>
                <w:rFonts w:ascii="맑은 고딕" w:eastAsia="맑은 고딕"/>
                <w:spacing w:val="1"/>
                <w:sz w:val="22"/>
              </w:rPr>
              <w:t>?</w:t>
            </w:r>
          </w:p>
        </w:tc>
      </w:tr>
    </w:tbl>
    <w:p w:rsidR="00FF71B6" w:rsidRDefault="00FF71B6">
      <w:pPr>
        <w:pStyle w:val="a3"/>
        <w:wordWrap/>
        <w:spacing w:line="432" w:lineRule="auto"/>
        <w:ind w:left="476" w:hanging="476"/>
        <w:jc w:val="center"/>
      </w:pPr>
    </w:p>
    <w:p w:rsidR="00FF71B6" w:rsidRDefault="0054555C">
      <w:pPr>
        <w:pStyle w:val="a3"/>
        <w:wordWrap/>
        <w:spacing w:line="432" w:lineRule="auto"/>
        <w:jc w:val="center"/>
      </w:pPr>
      <w:r>
        <w:rPr>
          <w:rFonts w:ascii="HY헤드라인M"/>
          <w:sz w:val="22"/>
        </w:rPr>
        <w:t>☆</w:t>
      </w:r>
      <w:r>
        <w:rPr>
          <w:rFonts w:ascii="HY헤드라인M" w:eastAsia="HY헤드라인M"/>
          <w:sz w:val="22"/>
        </w:rPr>
        <w:t xml:space="preserve"> </w:t>
      </w:r>
      <w:proofErr w:type="spellStart"/>
      <w:r w:rsidR="007A132F">
        <w:rPr>
          <w:rFonts w:ascii="HY헤드라인M" w:eastAsia="HY헤드라인M"/>
          <w:sz w:val="22"/>
        </w:rPr>
        <w:t>Maraming</w:t>
      </w:r>
      <w:proofErr w:type="spellEnd"/>
      <w:r w:rsidR="007A132F">
        <w:rPr>
          <w:rFonts w:ascii="HY헤드라인M" w:eastAsia="HY헤드라인M"/>
          <w:sz w:val="22"/>
        </w:rPr>
        <w:t xml:space="preserve"> </w:t>
      </w:r>
      <w:proofErr w:type="spellStart"/>
      <w:r w:rsidR="007A132F">
        <w:rPr>
          <w:rFonts w:ascii="HY헤드라인M" w:eastAsia="HY헤드라인M"/>
          <w:sz w:val="22"/>
        </w:rPr>
        <w:t>salamat</w:t>
      </w:r>
      <w:proofErr w:type="spellEnd"/>
      <w:r w:rsidR="007A132F">
        <w:rPr>
          <w:rFonts w:ascii="HY헤드라인M" w:eastAsia="HY헤드라인M"/>
          <w:sz w:val="22"/>
        </w:rPr>
        <w:t xml:space="preserve"> </w:t>
      </w:r>
      <w:proofErr w:type="spellStart"/>
      <w:r w:rsidR="007A132F">
        <w:rPr>
          <w:rFonts w:ascii="HY헤드라인M" w:eastAsia="HY헤드라인M"/>
          <w:sz w:val="22"/>
        </w:rPr>
        <w:t>sa</w:t>
      </w:r>
      <w:proofErr w:type="spellEnd"/>
      <w:r w:rsidR="007A132F">
        <w:rPr>
          <w:rFonts w:ascii="HY헤드라인M" w:eastAsia="HY헤드라인M"/>
          <w:sz w:val="22"/>
        </w:rPr>
        <w:t xml:space="preserve"> </w:t>
      </w:r>
      <w:proofErr w:type="spellStart"/>
      <w:r w:rsidR="007A132F">
        <w:rPr>
          <w:rFonts w:ascii="HY헤드라인M" w:eastAsia="HY헤드라인M"/>
          <w:sz w:val="22"/>
        </w:rPr>
        <w:t>inyong</w:t>
      </w:r>
      <w:proofErr w:type="spellEnd"/>
      <w:r w:rsidR="007A132F">
        <w:rPr>
          <w:rFonts w:ascii="HY헤드라인M" w:eastAsia="HY헤드라인M"/>
          <w:sz w:val="22"/>
        </w:rPr>
        <w:t xml:space="preserve"> pagsagot</w:t>
      </w:r>
      <w:r>
        <w:rPr>
          <w:rFonts w:ascii="HY헤드라인M" w:eastAsia="HY헤드라인M"/>
          <w:sz w:val="22"/>
        </w:rPr>
        <w:t xml:space="preserve">. </w:t>
      </w:r>
      <w:r>
        <w:rPr>
          <w:rFonts w:ascii="HY헤드라인M"/>
          <w:sz w:val="22"/>
        </w:rPr>
        <w:t>☆</w:t>
      </w:r>
    </w:p>
    <w:sectPr w:rsidR="00FF71B6" w:rsidSect="0054555C">
      <w:endnotePr>
        <w:numFmt w:val="decimal"/>
      </w:endnotePr>
      <w:pgSz w:w="11906" w:h="16838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명조150">
    <w:panose1 w:val="00000000000000000000"/>
    <w:charset w:val="81"/>
    <w:family w:val="roman"/>
    <w:notTrueType/>
    <w:pitch w:val="default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694"/>
    <w:multiLevelType w:val="multilevel"/>
    <w:tmpl w:val="A72CD7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0276C"/>
    <w:multiLevelType w:val="multilevel"/>
    <w:tmpl w:val="23EEE38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C3B3A"/>
    <w:multiLevelType w:val="multilevel"/>
    <w:tmpl w:val="9E3E17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D12"/>
    <w:multiLevelType w:val="multilevel"/>
    <w:tmpl w:val="CC36B8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04AAB"/>
    <w:multiLevelType w:val="multilevel"/>
    <w:tmpl w:val="8C400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B00552"/>
    <w:multiLevelType w:val="multilevel"/>
    <w:tmpl w:val="9F30A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BF7B5A"/>
    <w:multiLevelType w:val="multilevel"/>
    <w:tmpl w:val="FD683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1B6"/>
    <w:rsid w:val="00040357"/>
    <w:rsid w:val="003A5704"/>
    <w:rsid w:val="00471D96"/>
    <w:rsid w:val="00473B23"/>
    <w:rsid w:val="0054555C"/>
    <w:rsid w:val="00687B2F"/>
    <w:rsid w:val="006F1D05"/>
    <w:rsid w:val="007A132F"/>
    <w:rsid w:val="007B2B98"/>
    <w:rsid w:val="00960EB4"/>
    <w:rsid w:val="00A01F24"/>
    <w:rsid w:val="00A371F0"/>
    <w:rsid w:val="00AF20C6"/>
    <w:rsid w:val="00B83D80"/>
    <w:rsid w:val="00C21E89"/>
    <w:rsid w:val="00C95CDB"/>
    <w:rsid w:val="00CB59C2"/>
    <w:rsid w:val="00D34E43"/>
    <w:rsid w:val="00D3764D"/>
    <w:rsid w:val="00DD7C63"/>
    <w:rsid w:val="00E8086E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FBCCA-C0F5-428C-A944-42F7D43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-윤명조150" w:eastAsia="-윤명조150"/>
      <w:color w:val="000000"/>
      <w:spacing w:val="-8"/>
      <w:w w:val="97"/>
      <w:sz w:val="32"/>
    </w:rPr>
  </w:style>
  <w:style w:type="paragraph" w:styleId="aa">
    <w:name w:val="Balloon Text"/>
    <w:basedOn w:val="a"/>
    <w:link w:val="Char"/>
    <w:uiPriority w:val="99"/>
    <w:semiHidden/>
    <w:unhideWhenUsed/>
    <w:rsid w:val="00CB59C2"/>
    <w:pPr>
      <w:spacing w:after="0" w:line="240" w:lineRule="auto"/>
    </w:pPr>
    <w:rPr>
      <w:rFonts w:asciiTheme="majorHAnsi" w:eastAsiaTheme="majorEastAsia" w:hAnsiTheme="majorHAnsi" w:cstheme="majorBidi"/>
      <w:sz w:val="18"/>
      <w:szCs w:val="29"/>
    </w:rPr>
  </w:style>
  <w:style w:type="character" w:customStyle="1" w:styleId="Char">
    <w:name w:val="풍선 도움말 텍스트 Char"/>
    <w:basedOn w:val="a0"/>
    <w:link w:val="aa"/>
    <w:uiPriority w:val="99"/>
    <w:semiHidden/>
    <w:rsid w:val="00CB59C2"/>
    <w:rPr>
      <w:rFonts w:asciiTheme="majorHAnsi" w:eastAsiaTheme="majorEastAsia" w:hAnsiTheme="majorHAnsi" w:cstheme="majorBidi"/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류지호</cp:lastModifiedBy>
  <cp:revision>11</cp:revision>
  <cp:lastPrinted>2017-08-31T05:43:00Z</cp:lastPrinted>
  <dcterms:created xsi:type="dcterms:W3CDTF">2017-07-25T00:44:00Z</dcterms:created>
  <dcterms:modified xsi:type="dcterms:W3CDTF">2017-08-31T08:03:00Z</dcterms:modified>
</cp:coreProperties>
</file>